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Multiomics Result Result #87 — Analysis Report</w:t>
      </w:r>
    </w:p>
    <w:p>
      <w:r>
        <w:t>Generated 2026-09-21 02:39:08 · 1 run(s) · CAT-G Data Analyzer</w:t>
      </w:r>
    </w:p>
    <w:p>
      <w:pPr>
        <w:pStyle w:val="Heading2"/>
      </w:pPr>
      <w:r>
        <w:t>1. pca (#87)</w:t>
      </w:r>
    </w:p>
    <w:p>
      <w:r>
        <w:t>2026-09-21 02:18:19 · multiomics_result · status: completed</w:t>
      </w:r>
    </w:p>
    <w:p>
      <w:r>
        <w:rPr>
          <w:i/>
        </w:rPr>
        <w:t>The first two PCs capture 29.4% of the combined multi-omics variance.</w:t>
      </w:r>
    </w:p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Component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PC1</w:t>
            </w:r>
          </w:p>
        </w:tc>
        <w:tc>
          <w:tcPr>
            <w:tcW w:type="dxa" w:w="2880"/>
          </w:tcPr>
          <w:p>
            <w:r>
              <w:t>0.158399</w:t>
            </w:r>
          </w:p>
        </w:tc>
        <w:tc>
          <w:tcPr>
            <w:tcW w:type="dxa" w:w="2880"/>
          </w:tcPr>
          <w:p>
            <w:r>
              <w:t>0.158399</w:t>
            </w:r>
          </w:p>
        </w:tc>
      </w:tr>
      <w:tr>
        <w:tc>
          <w:tcPr>
            <w:tcW w:type="dxa" w:w="2880"/>
          </w:tcPr>
          <w:p>
            <w:r>
              <w:t>PC2</w:t>
            </w:r>
          </w:p>
        </w:tc>
        <w:tc>
          <w:tcPr>
            <w:tcW w:type="dxa" w:w="2880"/>
          </w:tcPr>
          <w:p>
            <w:r>
              <w:t>0.135564</w:t>
            </w:r>
          </w:p>
        </w:tc>
        <w:tc>
          <w:tcPr>
            <w:tcW w:type="dxa" w:w="2880"/>
          </w:tcPr>
          <w:p>
            <w:r>
              <w:t>0.293964</w:t>
            </w:r>
          </w:p>
        </w:tc>
      </w:tr>
      <w:tr>
        <w:tc>
          <w:tcPr>
            <w:tcW w:type="dxa" w:w="2880"/>
          </w:tcPr>
          <w:p>
            <w:r>
              <w:t>PC3</w:t>
            </w:r>
          </w:p>
        </w:tc>
        <w:tc>
          <w:tcPr>
            <w:tcW w:type="dxa" w:w="2880"/>
          </w:tcPr>
          <w:p>
            <w:r>
              <w:t>0.122593</w:t>
            </w:r>
          </w:p>
        </w:tc>
        <w:tc>
          <w:tcPr>
            <w:tcW w:type="dxa" w:w="2880"/>
          </w:tcPr>
          <w:p>
            <w:r>
              <w:t>0.416557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multiomics pca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multiomics pca scree</w:t>
      </w:r>
    </w:p>
    <w:p>
      <w:r>
        <w:drawing>
          <wp:inline xmlns:a="http://schemas.openxmlformats.org/drawingml/2006/main" xmlns:pic="http://schemas.openxmlformats.org/drawingml/2006/picture">
            <wp:extent cx="5400000" cy="34408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40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pca loadings bar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Multi-omics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(PCA)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02:18:19.384288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https://cat-g-omxpert.wishartlab.com/multiomics/results/by-token/cf33b3a5a2614cd2b556dd9f7a646a10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dataset_ids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pipeline_type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coords = PCA(n_components=2).fit_transform(X)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